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BB" w:rsidRPr="00103359" w:rsidRDefault="00F86FBB">
      <w:pPr>
        <w:rPr>
          <w:rFonts w:ascii="Century Gothic" w:hAnsi="Century Gothic"/>
          <w:sz w:val="20"/>
          <w:szCs w:val="20"/>
        </w:rPr>
      </w:pPr>
    </w:p>
    <w:p w:rsidR="00DF094A" w:rsidRDefault="00DF094A" w:rsidP="006838D7">
      <w:pPr>
        <w:rPr>
          <w:rFonts w:ascii="Century Gothic" w:hAnsi="Century Gothic"/>
          <w:sz w:val="20"/>
          <w:szCs w:val="20"/>
        </w:rPr>
      </w:pPr>
    </w:p>
    <w:tbl>
      <w:tblPr>
        <w:tblW w:w="0" w:type="auto"/>
        <w:tblCellMar>
          <w:left w:w="0" w:type="dxa"/>
          <w:right w:w="0" w:type="dxa"/>
        </w:tblCellMar>
        <w:tblLook w:val="04A0"/>
      </w:tblPr>
      <w:tblGrid>
        <w:gridCol w:w="4621"/>
        <w:gridCol w:w="4621"/>
      </w:tblGrid>
      <w:tr w:rsidR="00966F3F" w:rsidTr="00966F3F">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F3F" w:rsidRDefault="00966F3F">
            <w:pPr>
              <w:rPr>
                <w:rFonts w:ascii="Calibri" w:hAnsi="Calibri" w:cs="Times New Roman"/>
              </w:rPr>
            </w:pPr>
          </w:p>
          <w:p w:rsidR="00966F3F" w:rsidRPr="00EE1C8C" w:rsidRDefault="00966F3F" w:rsidP="00966F3F">
            <w:pPr>
              <w:pStyle w:val="PlainText"/>
              <w:rPr>
                <w:rFonts w:ascii="Century Gothic" w:hAnsi="Century Gothic"/>
                <w:b/>
                <w:sz w:val="20"/>
                <w:szCs w:val="20"/>
              </w:rPr>
            </w:pPr>
            <w:r w:rsidRPr="00EE1C8C">
              <w:rPr>
                <w:rFonts w:ascii="Century Gothic" w:hAnsi="Century Gothic"/>
                <w:b/>
                <w:sz w:val="20"/>
                <w:szCs w:val="20"/>
              </w:rPr>
              <w:t>Workshop 1- Compensation</w:t>
            </w:r>
          </w:p>
          <w:p w:rsidR="00966F3F" w:rsidRPr="00103359" w:rsidRDefault="00966F3F" w:rsidP="00966F3F">
            <w:pPr>
              <w:pStyle w:val="PlainText"/>
              <w:rPr>
                <w:rFonts w:ascii="Century Gothic" w:hAnsi="Century Gothic"/>
                <w:sz w:val="20"/>
                <w:szCs w:val="20"/>
              </w:rPr>
            </w:pPr>
          </w:p>
          <w:p w:rsidR="00966F3F" w:rsidRDefault="00966F3F" w:rsidP="00966F3F">
            <w:pPr>
              <w:pStyle w:val="PlainText"/>
              <w:rPr>
                <w:rFonts w:ascii="Calibri" w:hAnsi="Calibri"/>
                <w:sz w:val="22"/>
                <w:szCs w:val="22"/>
              </w:rPr>
            </w:pPr>
            <w:r w:rsidRPr="00103359">
              <w:rPr>
                <w:rFonts w:ascii="Century Gothic" w:hAnsi="Century Gothic"/>
                <w:sz w:val="20"/>
                <w:szCs w:val="20"/>
              </w:rPr>
              <w:t xml:space="preserve">This workshop will deal with all aspects of the financial assessment of the different types of compensation claims in connection with the Scottish Law Commission's forthcoming review; it will also deal with, amongst other things, the Material Detriment and Blight Notice provisions, </w:t>
            </w:r>
            <w:proofErr w:type="spellStart"/>
            <w:r w:rsidRPr="00103359">
              <w:rPr>
                <w:rFonts w:ascii="Century Gothic" w:hAnsi="Century Gothic"/>
                <w:sz w:val="20"/>
                <w:szCs w:val="20"/>
              </w:rPr>
              <w:t>CAADs</w:t>
            </w:r>
            <w:proofErr w:type="spellEnd"/>
            <w:r w:rsidRPr="00103359">
              <w:rPr>
                <w:rFonts w:ascii="Century Gothic" w:hAnsi="Century Gothic"/>
                <w:sz w:val="20"/>
                <w:szCs w:val="20"/>
              </w:rPr>
              <w:t>, Statutory Interest and Advance Payments. Thus, it is best suited for those who are actively involved in the negotiation of compensation claims and who are in a position to give positive commentary of these existing systems- as well as offering potential solutions and improvements thereto. Whilst RICS Scotland has already prepared and issued a compensation paper to the SLC, this workshop offers the opportunity to compliment and suppleme</w:t>
            </w:r>
            <w:r>
              <w:rPr>
                <w:rFonts w:ascii="Century Gothic" w:hAnsi="Century Gothic"/>
                <w:sz w:val="20"/>
                <w:szCs w:val="20"/>
              </w:rPr>
              <w:t>nt the issues under discussion.</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6F3F" w:rsidRDefault="00966F3F">
            <w:pPr>
              <w:rPr>
                <w:rFonts w:ascii="Calibri" w:hAnsi="Calibri" w:cs="Times New Roman"/>
              </w:rPr>
            </w:pPr>
          </w:p>
          <w:p w:rsidR="00966F3F" w:rsidRPr="00EE1C8C" w:rsidRDefault="00966F3F" w:rsidP="00966F3F">
            <w:pPr>
              <w:rPr>
                <w:rFonts w:ascii="Century Gothic" w:hAnsi="Century Gothic"/>
                <w:b/>
                <w:bCs/>
                <w:sz w:val="20"/>
                <w:szCs w:val="20"/>
              </w:rPr>
            </w:pPr>
            <w:r w:rsidRPr="00EE1C8C">
              <w:rPr>
                <w:rFonts w:ascii="Century Gothic" w:hAnsi="Century Gothic"/>
                <w:b/>
                <w:bCs/>
                <w:sz w:val="20"/>
                <w:szCs w:val="20"/>
              </w:rPr>
              <w:t xml:space="preserve">Workshop 2 – </w:t>
            </w:r>
            <w:proofErr w:type="spellStart"/>
            <w:r w:rsidRPr="00EE1C8C">
              <w:rPr>
                <w:rFonts w:ascii="Century Gothic" w:hAnsi="Century Gothic"/>
                <w:b/>
                <w:bCs/>
                <w:sz w:val="20"/>
                <w:szCs w:val="20"/>
              </w:rPr>
              <w:t>Conveyancing</w:t>
            </w:r>
            <w:proofErr w:type="spellEnd"/>
          </w:p>
          <w:p w:rsidR="00966F3F" w:rsidRPr="00103359" w:rsidRDefault="00966F3F" w:rsidP="00966F3F">
            <w:pPr>
              <w:rPr>
                <w:rFonts w:ascii="Century Gothic" w:hAnsi="Century Gothic"/>
                <w:sz w:val="20"/>
                <w:szCs w:val="20"/>
              </w:rPr>
            </w:pPr>
          </w:p>
          <w:p w:rsidR="00966F3F" w:rsidRPr="00103359" w:rsidRDefault="00966F3F" w:rsidP="00966F3F">
            <w:pPr>
              <w:rPr>
                <w:rFonts w:ascii="Century Gothic" w:hAnsi="Century Gothic"/>
                <w:sz w:val="20"/>
                <w:szCs w:val="20"/>
              </w:rPr>
            </w:pPr>
            <w:r w:rsidRPr="00103359">
              <w:rPr>
                <w:rFonts w:ascii="Century Gothic" w:hAnsi="Century Gothic"/>
                <w:sz w:val="20"/>
                <w:szCs w:val="20"/>
              </w:rPr>
              <w:t xml:space="preserve">In this workshop we will consider the main </w:t>
            </w:r>
            <w:proofErr w:type="spellStart"/>
            <w:r w:rsidRPr="00103359">
              <w:rPr>
                <w:rFonts w:ascii="Century Gothic" w:hAnsi="Century Gothic"/>
                <w:sz w:val="20"/>
                <w:szCs w:val="20"/>
              </w:rPr>
              <w:t>conveyancing</w:t>
            </w:r>
            <w:proofErr w:type="spellEnd"/>
            <w:r w:rsidRPr="00103359">
              <w:rPr>
                <w:rFonts w:ascii="Century Gothic" w:hAnsi="Century Gothic"/>
                <w:sz w:val="20"/>
                <w:szCs w:val="20"/>
              </w:rPr>
              <w:t xml:space="preserve"> aspects of the compulsory purchase of land. We will discuss the five current methods whereby title to compulsorily acquired land may be transferred and the possibility of reforming these. We will also look at the effect of compulsory purchase on subordinate interests in land, such as leases and servitudes and the circumstances in which it is possible, and should be possible, for an acquiring authority to acquire new subordinate rights in land.</w:t>
            </w:r>
          </w:p>
          <w:p w:rsidR="00966F3F" w:rsidRDefault="00966F3F">
            <w:pPr>
              <w:rPr>
                <w:rFonts w:ascii="Calibri" w:hAnsi="Calibri"/>
              </w:rPr>
            </w:pPr>
          </w:p>
        </w:tc>
      </w:tr>
      <w:tr w:rsidR="00966F3F" w:rsidTr="00966F3F">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F3F" w:rsidRDefault="00966F3F">
            <w:pPr>
              <w:jc w:val="center"/>
              <w:rPr>
                <w:rFonts w:ascii="Calibri" w:hAnsi="Calibri"/>
              </w:rPr>
            </w:pPr>
            <w:r>
              <w:t>You need to pick one of these sessions above</w:t>
            </w:r>
          </w:p>
        </w:tc>
      </w:tr>
    </w:tbl>
    <w:p w:rsidR="00966F3F" w:rsidRDefault="00966F3F" w:rsidP="00966F3F">
      <w:pPr>
        <w:rPr>
          <w:rFonts w:ascii="Calibri" w:hAnsi="Calibri"/>
        </w:rPr>
      </w:pPr>
    </w:p>
    <w:tbl>
      <w:tblPr>
        <w:tblW w:w="0" w:type="auto"/>
        <w:tblCellMar>
          <w:left w:w="0" w:type="dxa"/>
          <w:right w:w="0" w:type="dxa"/>
        </w:tblCellMar>
        <w:tblLook w:val="04A0"/>
      </w:tblPr>
      <w:tblGrid>
        <w:gridCol w:w="4630"/>
        <w:gridCol w:w="4612"/>
      </w:tblGrid>
      <w:tr w:rsidR="00966F3F" w:rsidTr="00966F3F">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F3F" w:rsidRDefault="00966F3F">
            <w:pPr>
              <w:rPr>
                <w:rFonts w:ascii="Calibri" w:hAnsi="Calibri" w:cs="Times New Roman"/>
              </w:rPr>
            </w:pPr>
          </w:p>
          <w:p w:rsidR="00966F3F" w:rsidRPr="00EE1C8C" w:rsidRDefault="00966F3F" w:rsidP="00966F3F">
            <w:pPr>
              <w:rPr>
                <w:rFonts w:ascii="Century Gothic" w:hAnsi="Century Gothic"/>
                <w:b/>
                <w:sz w:val="20"/>
                <w:szCs w:val="20"/>
              </w:rPr>
            </w:pPr>
            <w:r w:rsidRPr="00EE1C8C">
              <w:rPr>
                <w:rFonts w:ascii="Century Gothic" w:hAnsi="Century Gothic"/>
                <w:b/>
                <w:sz w:val="20"/>
                <w:szCs w:val="20"/>
              </w:rPr>
              <w:t>Workshop 3- Implementation and procedure</w:t>
            </w:r>
          </w:p>
          <w:p w:rsidR="00966F3F" w:rsidRDefault="00966F3F" w:rsidP="00966F3F">
            <w:pPr>
              <w:rPr>
                <w:rFonts w:ascii="Century Gothic" w:hAnsi="Century Gothic"/>
                <w:sz w:val="20"/>
                <w:szCs w:val="20"/>
              </w:rPr>
            </w:pPr>
          </w:p>
          <w:p w:rsidR="00966F3F" w:rsidRPr="00DF094A" w:rsidRDefault="00966F3F" w:rsidP="00966F3F">
            <w:pPr>
              <w:rPr>
                <w:rFonts w:ascii="Century Gothic" w:hAnsi="Century Gothic"/>
                <w:b/>
                <w:bCs/>
                <w:sz w:val="20"/>
                <w:u w:val="single"/>
              </w:rPr>
            </w:pPr>
            <w:r w:rsidRPr="00DF094A">
              <w:rPr>
                <w:rFonts w:ascii="Century Gothic" w:hAnsi="Century Gothic"/>
                <w:sz w:val="20"/>
              </w:rPr>
              <w:t xml:space="preserve">This workshop will discuss the basic procedure for obtaining a compulsory purchase order and the current legislative framework underpinning this. This includes the procedures leading to confirmation of a CPO, notification requirements, </w:t>
            </w:r>
            <w:proofErr w:type="gramStart"/>
            <w:r w:rsidRPr="00DF094A">
              <w:rPr>
                <w:rFonts w:ascii="Century Gothic" w:hAnsi="Century Gothic"/>
                <w:sz w:val="20"/>
              </w:rPr>
              <w:t>dealing</w:t>
            </w:r>
            <w:proofErr w:type="gramEnd"/>
            <w:r w:rsidRPr="00DF094A">
              <w:rPr>
                <w:rFonts w:ascii="Century Gothic" w:hAnsi="Century Gothic"/>
                <w:sz w:val="20"/>
              </w:rPr>
              <w:t xml:space="preserve"> with objections and the grounds upon which a CPO can be challenged.  We will also discuss the methods of implementation of a confirmed CPO and the differences between notice to treat and GVD procedure. We will then consider the possibility of replacing the disparate procedures adopted in many of the current authorising acts with a single, general code to replace the 1845 legislation.</w:t>
            </w:r>
          </w:p>
          <w:p w:rsidR="00966F3F" w:rsidRDefault="00966F3F"/>
          <w:p w:rsidR="00966F3F" w:rsidRDefault="00966F3F">
            <w:pPr>
              <w:rPr>
                <w:rFonts w:ascii="Calibri" w:hAnsi="Calibri"/>
              </w:rPr>
            </w:pP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6F3F" w:rsidRDefault="00966F3F">
            <w:pPr>
              <w:rPr>
                <w:rFonts w:ascii="Calibri" w:hAnsi="Calibri" w:cs="Times New Roman"/>
              </w:rPr>
            </w:pPr>
          </w:p>
          <w:p w:rsidR="00966F3F" w:rsidRPr="00EE1C8C" w:rsidRDefault="00966F3F" w:rsidP="00966F3F">
            <w:pPr>
              <w:rPr>
                <w:rFonts w:ascii="Century Gothic" w:hAnsi="Century Gothic"/>
                <w:b/>
                <w:sz w:val="20"/>
                <w:szCs w:val="20"/>
              </w:rPr>
            </w:pPr>
            <w:r w:rsidRPr="00EE1C8C">
              <w:rPr>
                <w:rFonts w:ascii="Century Gothic" w:hAnsi="Century Gothic"/>
                <w:b/>
                <w:sz w:val="20"/>
                <w:szCs w:val="20"/>
              </w:rPr>
              <w:t>Workshop 4 – Dispute Resolution</w:t>
            </w:r>
          </w:p>
          <w:p w:rsidR="00966F3F" w:rsidRPr="00103359" w:rsidRDefault="00966F3F" w:rsidP="00966F3F">
            <w:pPr>
              <w:rPr>
                <w:rFonts w:ascii="Century Gothic" w:hAnsi="Century Gothic"/>
                <w:sz w:val="20"/>
                <w:szCs w:val="20"/>
              </w:rPr>
            </w:pPr>
          </w:p>
          <w:p w:rsidR="00966F3F" w:rsidRPr="00103359" w:rsidRDefault="00966F3F" w:rsidP="00966F3F">
            <w:pPr>
              <w:rPr>
                <w:rFonts w:ascii="Century Gothic" w:hAnsi="Century Gothic"/>
                <w:sz w:val="20"/>
                <w:szCs w:val="20"/>
              </w:rPr>
            </w:pPr>
            <w:r w:rsidRPr="00103359">
              <w:rPr>
                <w:rFonts w:ascii="Century Gothic" w:hAnsi="Century Gothic"/>
                <w:sz w:val="20"/>
                <w:szCs w:val="20"/>
              </w:rPr>
              <w:t>The dispute resolution workshop will discuss issues and concerns with the current procedures for resolving CPO disputes.  The workshop will also consider different types of Alternative Dispute Resolution and their application to CPO</w:t>
            </w:r>
            <w:r w:rsidRPr="00103359">
              <w:rPr>
                <w:rFonts w:ascii="Century Gothic" w:hAnsi="Century Gothic"/>
                <w:b/>
                <w:bCs/>
                <w:i/>
                <w:iCs/>
                <w:sz w:val="20"/>
                <w:szCs w:val="20"/>
              </w:rPr>
              <w:t>,</w:t>
            </w:r>
            <w:r w:rsidRPr="00103359">
              <w:rPr>
                <w:rFonts w:ascii="Century Gothic" w:hAnsi="Century Gothic"/>
                <w:sz w:val="20"/>
                <w:szCs w:val="20"/>
              </w:rPr>
              <w:t xml:space="preserve"> including the benefits and risks to acquiring authorities and landowners, with a view to establishing whether they can or should become a formal part of the Scottish CPO process.  </w:t>
            </w:r>
          </w:p>
          <w:p w:rsidR="00966F3F" w:rsidRDefault="00966F3F">
            <w:pPr>
              <w:rPr>
                <w:rFonts w:ascii="Calibri" w:hAnsi="Calibri"/>
              </w:rPr>
            </w:pPr>
          </w:p>
        </w:tc>
      </w:tr>
      <w:tr w:rsidR="00966F3F" w:rsidTr="00966F3F">
        <w:tc>
          <w:tcPr>
            <w:tcW w:w="95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F3F" w:rsidRDefault="00966F3F">
            <w:pPr>
              <w:jc w:val="center"/>
              <w:rPr>
                <w:rFonts w:ascii="Calibri" w:hAnsi="Calibri"/>
              </w:rPr>
            </w:pPr>
            <w:r>
              <w:t>You can hear both.  The audience will be split into 2 groups to aid debate</w:t>
            </w:r>
          </w:p>
        </w:tc>
      </w:tr>
    </w:tbl>
    <w:p w:rsidR="006838D7" w:rsidRDefault="006838D7"/>
    <w:sectPr w:rsidR="006838D7" w:rsidSect="005D37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109"/>
    <w:rsid w:val="000C13FA"/>
    <w:rsid w:val="00103359"/>
    <w:rsid w:val="00243329"/>
    <w:rsid w:val="00292DA3"/>
    <w:rsid w:val="002B3F90"/>
    <w:rsid w:val="00572109"/>
    <w:rsid w:val="005D3741"/>
    <w:rsid w:val="00642A06"/>
    <w:rsid w:val="006838D7"/>
    <w:rsid w:val="00966F3F"/>
    <w:rsid w:val="00C27FA9"/>
    <w:rsid w:val="00DF094A"/>
    <w:rsid w:val="00EE1C8C"/>
    <w:rsid w:val="00F86FBB"/>
    <w:rsid w:val="00FD7D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2109"/>
    <w:rPr>
      <w:rFonts w:ascii="Consolas" w:hAnsi="Consolas" w:cs="Consolas"/>
      <w:sz w:val="21"/>
      <w:szCs w:val="21"/>
    </w:rPr>
  </w:style>
  <w:style w:type="character" w:customStyle="1" w:styleId="PlainTextChar">
    <w:name w:val="Plain Text Char"/>
    <w:basedOn w:val="DefaultParagraphFont"/>
    <w:link w:val="PlainText"/>
    <w:uiPriority w:val="99"/>
    <w:rsid w:val="0057210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80247410">
      <w:bodyDiv w:val="1"/>
      <w:marLeft w:val="0"/>
      <w:marRight w:val="0"/>
      <w:marTop w:val="0"/>
      <w:marBottom w:val="0"/>
      <w:divBdr>
        <w:top w:val="none" w:sz="0" w:space="0" w:color="auto"/>
        <w:left w:val="none" w:sz="0" w:space="0" w:color="auto"/>
        <w:bottom w:val="none" w:sz="0" w:space="0" w:color="auto"/>
        <w:right w:val="none" w:sz="0" w:space="0" w:color="auto"/>
      </w:divBdr>
    </w:div>
    <w:div w:id="941453484">
      <w:bodyDiv w:val="1"/>
      <w:marLeft w:val="0"/>
      <w:marRight w:val="0"/>
      <w:marTop w:val="0"/>
      <w:marBottom w:val="0"/>
      <w:divBdr>
        <w:top w:val="none" w:sz="0" w:space="0" w:color="auto"/>
        <w:left w:val="none" w:sz="0" w:space="0" w:color="auto"/>
        <w:bottom w:val="none" w:sz="0" w:space="0" w:color="auto"/>
        <w:right w:val="none" w:sz="0" w:space="0" w:color="auto"/>
      </w:divBdr>
    </w:div>
    <w:div w:id="1062757646">
      <w:bodyDiv w:val="1"/>
      <w:marLeft w:val="0"/>
      <w:marRight w:val="0"/>
      <w:marTop w:val="0"/>
      <w:marBottom w:val="0"/>
      <w:divBdr>
        <w:top w:val="none" w:sz="0" w:space="0" w:color="auto"/>
        <w:left w:val="none" w:sz="0" w:space="0" w:color="auto"/>
        <w:bottom w:val="none" w:sz="0" w:space="0" w:color="auto"/>
        <w:right w:val="none" w:sz="0" w:space="0" w:color="auto"/>
      </w:divBdr>
    </w:div>
    <w:div w:id="1414207816">
      <w:bodyDiv w:val="1"/>
      <w:marLeft w:val="0"/>
      <w:marRight w:val="0"/>
      <w:marTop w:val="0"/>
      <w:marBottom w:val="0"/>
      <w:divBdr>
        <w:top w:val="none" w:sz="0" w:space="0" w:color="auto"/>
        <w:left w:val="none" w:sz="0" w:space="0" w:color="auto"/>
        <w:bottom w:val="none" w:sz="0" w:space="0" w:color="auto"/>
        <w:right w:val="none" w:sz="0" w:space="0" w:color="auto"/>
      </w:divBdr>
    </w:div>
    <w:div w:id="2044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jbarlow</dc:creator>
  <cp:lastModifiedBy>Mark</cp:lastModifiedBy>
  <cp:revision>2</cp:revision>
  <dcterms:created xsi:type="dcterms:W3CDTF">2014-06-26T17:12:00Z</dcterms:created>
  <dcterms:modified xsi:type="dcterms:W3CDTF">2014-06-26T17:12:00Z</dcterms:modified>
</cp:coreProperties>
</file>